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52" w:rsidRDefault="009B5152" w:rsidP="009B5152">
      <w:pPr>
        <w:spacing w:after="0" w:line="240" w:lineRule="auto"/>
        <w:rPr>
          <w:rFonts w:ascii="Arial" w:eastAsia="Times New Roman" w:hAnsi="Arial" w:cs="Arial"/>
          <w:sz w:val="17"/>
          <w:lang w:val="pt-PT" w:eastAsia="pt-PT" w:bidi="ar-SA"/>
        </w:rPr>
      </w:pPr>
      <w:r w:rsidRPr="009B5152">
        <w:rPr>
          <w:rFonts w:ascii="Arial" w:eastAsia="Times New Roman" w:hAnsi="Arial" w:cs="Arial"/>
          <w:sz w:val="17"/>
          <w:lang w:val="pt-PT" w:eastAsia="pt-PT" w:bidi="ar-SA"/>
        </w:rPr>
        <w:t>Regulamento do XI Torneio FIDE de Almada</w:t>
      </w:r>
    </w:p>
    <w:p w:rsidR="009B5152" w:rsidRPr="009B5152" w:rsidRDefault="009B5152" w:rsidP="009B5152">
      <w:pPr>
        <w:spacing w:after="0" w:line="240" w:lineRule="auto"/>
        <w:rPr>
          <w:rFonts w:ascii="Arial" w:eastAsia="Times New Roman" w:hAnsi="Arial" w:cs="Arial"/>
          <w:sz w:val="17"/>
          <w:lang w:val="pt-PT" w:eastAsia="pt-PT" w:bidi="ar-SA"/>
        </w:rPr>
      </w:pP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1. Organização O XI Torneio FIDE de Almada é organizado pelo Clube Peões da Caparica (CPC) e tem o apoio da Câmara Municipal de Almada, Junta da União de Freguesias de Caparica e Trafaria, Agrupamento de Escolas da Caparica e da Associação de Xadrez de Setúbal. 2. Participantes Podem participar todos os jogadores interessados. Os jogadores não federados poderão filiar-se no CPC, e nesta condição poderão jogar.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3. Inscrições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Inscrições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gratuitas (para jogadores já federados), limitadas a 50 participantes, fazem-se até ao dia 15 de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junho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por correio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eletrónico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para xpeoes.caparica@gmail.com, juntados os seguintes dados: a) Nome completo e data de nascimento; b) Clube. Senão tiver sido atingido o número máximo de participantes no prazo normal, aceitam-se inscrições no local de jogo, até 30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min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. </w:t>
      </w:r>
      <w:proofErr w:type="gram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antes</w:t>
      </w:r>
      <w:proofErr w:type="gram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da 1ª sessão, mediante o pagamento de uma taxa de 4€ por jogador (federado).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4. Sistema de jogo e desempates A prova é </w:t>
      </w:r>
      <w:proofErr w:type="gram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disputada</w:t>
      </w:r>
      <w:proofErr w:type="gram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em sistema suíço de 6 sessões. No emparceiramento e desempates é usado o programa Swiss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Manager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. Cada jogador poderá usar até 2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bye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nas quatro primeiras rondas (0,5 ponto por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bye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); mas deverá dar essa informação à organização o mais cedo possível. O jogador que atingir duas faltas de comparência sem justificação é excluído da prova. Os desempates entre jogadores com o mesmo número de pontos serão determinados pela aplicação dos critérios de desempate estabelecidos no Regulamento de Competições da FPX.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5. Ritmo de jogo e tempo de espera. As partidas decorrerão em sistema de 90 minutos KO com 30 segundos de acréscimo por lance. O tempo de espera máximo para cada jogador iniciar o seu jogo é de 60 minutos.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6. Local, calendário e horário das sessões A prova irá decorrer na sede do CPC, sita à Rua Pedro Álvares Cabral, Vila Nova de Caparica, Caparica (GPS: N 38º38'43''; W 9º12'19''). As datas e horas das sessões são as seguintes: 1ª Sessão – 19 de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junho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às 20h (sexta-feira) 2ª Sessão – 20 de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junho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às 10h; 3ª Sessão – 20 de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junho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às 16h (sábado) 4ª Sessão – 26 de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junho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às 20h (sexta-feira) 5ª Sessão – 27 de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junho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às 10h; 6ª Sessão – 27 de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junho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às 16h (sábado) Sessão de encerramento com entrega de prémios quinze minutos após o término dos jogos da 6ª Sessão.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7. Direção e Arbitragem António Dias (árbitro com licença FIDE).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8. Homologação da prova Esta prova será registada junto da Federação Internacional de Xadrez, FIDE, e da Federação Portuguesa de Xadrez, nomeadamente para efeitos de contabilização dos sistemas de classificação pontual ELO.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9. Casos Omissos Os casos omissos serão resolvidos pela Direção e Arbitragem de acordo com as Regras de Xadrez da FIDE e os Regulamentos da AXS e da FPX. A inscrição nesta prova implica a plena aceitação deste regulamento. </w:t>
      </w:r>
      <w:r w:rsidRPr="009B5152">
        <w:rPr>
          <w:rFonts w:ascii="Arial" w:eastAsia="Times New Roman" w:hAnsi="Arial" w:cs="Arial"/>
          <w:sz w:val="17"/>
          <w:szCs w:val="17"/>
          <w:lang w:val="pt-PT" w:eastAsia="pt-PT" w:bidi="ar-SA"/>
        </w:rPr>
        <w:br/>
      </w:r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10. Prémios 1º Classificado – Relógio digital GDT 2010 2º Classificado – Relógio digital GDT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Easy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Plus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3º Classificado – Livro de xadrez 1º Veterano (+65) – Conjunto de peças de madeira de alta qualidade 1º Jovem (sub-08 a sub-20) – Livro de xadrez Prémios de presença para os restantes jogadores que concluírem a prova. Perdem direito aos prémios os jogadores que não estiverem presentes na sessão de encerramento. Almada, 31 de </w:t>
      </w:r>
      <w:proofErr w:type="spellStart"/>
      <w:r w:rsidRPr="009B5152">
        <w:rPr>
          <w:rFonts w:ascii="Arial" w:eastAsia="Times New Roman" w:hAnsi="Arial" w:cs="Arial"/>
          <w:sz w:val="17"/>
          <w:lang w:val="pt-PT" w:eastAsia="pt-PT" w:bidi="ar-SA"/>
        </w:rPr>
        <w:t>março</w:t>
      </w:r>
      <w:proofErr w:type="spellEnd"/>
      <w:r w:rsidRPr="009B5152">
        <w:rPr>
          <w:rFonts w:ascii="Arial" w:eastAsia="Times New Roman" w:hAnsi="Arial" w:cs="Arial"/>
          <w:sz w:val="17"/>
          <w:lang w:val="pt-PT" w:eastAsia="pt-PT" w:bidi="ar-SA"/>
        </w:rPr>
        <w:t xml:space="preserve"> de 2015 </w:t>
      </w:r>
    </w:p>
    <w:tbl>
      <w:tblPr>
        <w:tblW w:w="0" w:type="auto"/>
        <w:tblCellMar>
          <w:left w:w="75" w:type="dxa"/>
          <w:right w:w="75" w:type="dxa"/>
        </w:tblCellMar>
        <w:tblLook w:val="04A0"/>
      </w:tblPr>
      <w:tblGrid>
        <w:gridCol w:w="156"/>
      </w:tblGrid>
      <w:tr w:rsidR="009B5152" w:rsidRPr="009B5152">
        <w:tc>
          <w:tcPr>
            <w:tcW w:w="0" w:type="auto"/>
            <w:vAlign w:val="center"/>
            <w:hideMark/>
          </w:tcPr>
          <w:p w:rsidR="009B5152" w:rsidRPr="009B5152" w:rsidRDefault="009B5152" w:rsidP="009B5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pt-PT" w:bidi="ar-SA"/>
              </w:rPr>
            </w:pPr>
          </w:p>
        </w:tc>
      </w:tr>
    </w:tbl>
    <w:p w:rsidR="00410A23" w:rsidRDefault="00410A23"/>
    <w:sectPr w:rsidR="00410A23" w:rsidSect="00410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B5152"/>
    <w:rsid w:val="00410A23"/>
    <w:rsid w:val="006335D5"/>
    <w:rsid w:val="008C3F24"/>
    <w:rsid w:val="009B5152"/>
    <w:rsid w:val="00AA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4"/>
  </w:style>
  <w:style w:type="paragraph" w:styleId="Ttulo1">
    <w:name w:val="heading 1"/>
    <w:basedOn w:val="Normal"/>
    <w:next w:val="Normal"/>
    <w:link w:val="Ttulo1Carcter"/>
    <w:uiPriority w:val="9"/>
    <w:qFormat/>
    <w:rsid w:val="008C3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C3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C3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C3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C3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C3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C3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C3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C3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C3F2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C3F2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8C3F2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8C3F2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8C3F2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8C3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8C3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8C3F2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8C3F2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C3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C3F2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C3F2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C3F2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8C3F24"/>
    <w:rPr>
      <w:b/>
      <w:bCs/>
    </w:rPr>
  </w:style>
  <w:style w:type="character" w:styleId="nfase">
    <w:name w:val="Emphasis"/>
    <w:uiPriority w:val="20"/>
    <w:qFormat/>
    <w:rsid w:val="008C3F24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8C3F24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C3F24"/>
  </w:style>
  <w:style w:type="paragraph" w:styleId="PargrafodaLista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C3F2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C3F2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C3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C3F24"/>
    <w:rPr>
      <w:i/>
      <w:iCs/>
    </w:rPr>
  </w:style>
  <w:style w:type="character" w:styleId="nfaseDiscreto">
    <w:name w:val="Subtle Emphasis"/>
    <w:uiPriority w:val="19"/>
    <w:qFormat/>
    <w:rsid w:val="008C3F24"/>
    <w:rPr>
      <w:i/>
      <w:iCs/>
    </w:rPr>
  </w:style>
  <w:style w:type="character" w:styleId="nfaseIntenso">
    <w:name w:val="Intense Emphasis"/>
    <w:uiPriority w:val="21"/>
    <w:qFormat/>
    <w:rsid w:val="008C3F2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8C3F24"/>
    <w:rPr>
      <w:smallCaps/>
    </w:rPr>
  </w:style>
  <w:style w:type="character" w:styleId="RefernciaIntensa">
    <w:name w:val="Intense Reference"/>
    <w:uiPriority w:val="32"/>
    <w:qFormat/>
    <w:rsid w:val="008C3F2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8C3F2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C3F24"/>
    <w:pPr>
      <w:outlineLvl w:val="9"/>
    </w:pPr>
  </w:style>
  <w:style w:type="character" w:customStyle="1" w:styleId="regulamento">
    <w:name w:val="regulamento"/>
    <w:basedOn w:val="Tipodeletrapredefinidodopargrafo"/>
    <w:rsid w:val="009B5152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1</cp:revision>
  <dcterms:created xsi:type="dcterms:W3CDTF">2015-04-06T21:47:00Z</dcterms:created>
  <dcterms:modified xsi:type="dcterms:W3CDTF">2015-04-06T21:50:00Z</dcterms:modified>
</cp:coreProperties>
</file>